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529C3AC6"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DC5E9D">
        <w:rPr>
          <w:rFonts w:asciiTheme="minorHAnsi" w:eastAsiaTheme="minorEastAsia" w:hAnsiTheme="minorHAnsi" w:cstheme="minorBidi"/>
          <w:b/>
          <w:bCs/>
          <w:color w:val="auto"/>
          <w:sz w:val="24"/>
          <w:szCs w:val="24"/>
        </w:rPr>
        <w:t xml:space="preserve">Terms &amp; </w:t>
      </w:r>
      <w:proofErr w:type="gramStart"/>
      <w:r w:rsidRPr="00DC5E9D">
        <w:rPr>
          <w:rFonts w:asciiTheme="minorHAnsi" w:eastAsiaTheme="minorEastAsia" w:hAnsiTheme="minorHAnsi" w:cstheme="minorBidi"/>
          <w:b/>
          <w:bCs/>
          <w:color w:val="auto"/>
          <w:sz w:val="24"/>
          <w:szCs w:val="24"/>
        </w:rPr>
        <w:t>Conditions</w:t>
      </w:r>
      <w:r w:rsidR="3F7061E6" w:rsidRPr="00DC5E9D">
        <w:rPr>
          <w:rFonts w:asciiTheme="minorHAnsi" w:eastAsiaTheme="minorEastAsia" w:hAnsiTheme="minorHAnsi" w:cstheme="minorBidi"/>
          <w:b/>
          <w:bCs/>
          <w:color w:val="auto"/>
          <w:sz w:val="24"/>
          <w:szCs w:val="24"/>
        </w:rPr>
        <w:t xml:space="preserve"> </w:t>
      </w:r>
      <w:r w:rsidR="00B5418F" w:rsidRPr="00DC5E9D">
        <w:rPr>
          <w:rFonts w:asciiTheme="minorHAnsi" w:eastAsiaTheme="minorEastAsia" w:hAnsiTheme="minorHAnsi" w:cstheme="minorBidi"/>
          <w:b/>
          <w:bCs/>
          <w:color w:val="auto"/>
          <w:sz w:val="24"/>
          <w:szCs w:val="24"/>
        </w:rPr>
        <w:t xml:space="preserve"> </w:t>
      </w:r>
      <w:r w:rsidR="00AC0DD2" w:rsidRPr="00DC5E9D">
        <w:rPr>
          <w:rFonts w:asciiTheme="minorHAnsi" w:eastAsiaTheme="minorEastAsia" w:hAnsiTheme="minorHAnsi" w:cstheme="minorBidi"/>
          <w:b/>
          <w:bCs/>
          <w:color w:val="auto"/>
          <w:sz w:val="24"/>
          <w:szCs w:val="24"/>
        </w:rPr>
        <w:t>Kavanagh</w:t>
      </w:r>
      <w:proofErr w:type="gramEnd"/>
      <w:r w:rsidR="00AC0DD2">
        <w:rPr>
          <w:rFonts w:asciiTheme="minorHAnsi" w:eastAsiaTheme="minorEastAsia" w:hAnsiTheme="minorHAnsi" w:cstheme="minorBidi"/>
          <w:b/>
          <w:bCs/>
          <w:color w:val="auto"/>
          <w:sz w:val="24"/>
          <w:szCs w:val="24"/>
        </w:rPr>
        <w:t xml:space="preserve"> &amp; Coates Community Assistance Programme </w:t>
      </w:r>
      <w:r w:rsidR="3F7061E6" w:rsidRPr="0D80D5E3">
        <w:rPr>
          <w:rFonts w:asciiTheme="minorHAnsi" w:eastAsiaTheme="minorEastAsia" w:hAnsiTheme="minorHAnsi" w:cstheme="minorBidi"/>
          <w:b/>
          <w:bCs/>
          <w:color w:val="auto"/>
          <w:sz w:val="24"/>
          <w:szCs w:val="24"/>
        </w:rPr>
        <w:t xml:space="preserve"> </w:t>
      </w:r>
    </w:p>
    <w:p w14:paraId="122DBFFD" w14:textId="77777777" w:rsidR="00B5418F" w:rsidRPr="008C0FD4" w:rsidRDefault="00B5418F" w:rsidP="00B5418F">
      <w:pPr>
        <w:rPr>
          <w:b/>
          <w:bCs/>
        </w:rPr>
      </w:pPr>
      <w:r w:rsidRPr="008C0FD4">
        <w:rPr>
          <w:b/>
          <w:bCs/>
        </w:rPr>
        <w:t xml:space="preserve">Equality of Opportunity </w:t>
      </w:r>
    </w:p>
    <w:p w14:paraId="002AFC7F" w14:textId="77777777" w:rsidR="00B5418F" w:rsidRPr="00182949" w:rsidRDefault="00B5418F" w:rsidP="00B5418F">
      <w:pPr>
        <w:pStyle w:val="ListParagraph"/>
        <w:numPr>
          <w:ilvl w:val="1"/>
          <w:numId w:val="5"/>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0C25455E" w14:textId="77777777" w:rsidR="00B5418F" w:rsidRPr="00182949" w:rsidRDefault="00B5418F" w:rsidP="00B5418F">
      <w:pPr>
        <w:pStyle w:val="ListParagraph"/>
        <w:numPr>
          <w:ilvl w:val="1"/>
          <w:numId w:val="5"/>
        </w:numPr>
        <w:spacing w:before="240" w:after="240"/>
      </w:pPr>
      <w:r>
        <w:t>In</w:t>
      </w:r>
      <w:r w:rsidRPr="00182949">
        <w:t xml:space="preserve"> England, Scotland &amp; Wales, applicants must comply with the Equality Act 2010, as amended, and all associated Codes of Practice.</w:t>
      </w:r>
    </w:p>
    <w:p w14:paraId="0CE2E797" w14:textId="77777777" w:rsidR="00B5418F" w:rsidRPr="00182949" w:rsidRDefault="00B5418F" w:rsidP="00B5418F">
      <w:pPr>
        <w:pStyle w:val="ListParagraph"/>
        <w:numPr>
          <w:ilvl w:val="1"/>
          <w:numId w:val="5"/>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77DB55CC" w14:textId="77777777" w:rsidR="00B5418F" w:rsidRPr="00182949" w:rsidRDefault="00B5418F" w:rsidP="00B5418F">
      <w:pPr>
        <w:pStyle w:val="ListParagraph"/>
        <w:numPr>
          <w:ilvl w:val="1"/>
          <w:numId w:val="5"/>
        </w:numPr>
        <w:spacing w:before="240" w:after="240"/>
      </w:pPr>
      <w:r w:rsidRPr="00182949">
        <w:t>Funded organisations must demonstrate commitment to:</w:t>
      </w:r>
    </w:p>
    <w:p w14:paraId="34776EC5" w14:textId="77777777" w:rsidR="00B5418F" w:rsidRPr="00182949" w:rsidRDefault="00B5418F" w:rsidP="00B5418F">
      <w:pPr>
        <w:pStyle w:val="ListParagraph"/>
        <w:numPr>
          <w:ilvl w:val="0"/>
          <w:numId w:val="1"/>
        </w:numPr>
        <w:spacing w:before="240" w:after="240"/>
      </w:pPr>
      <w:r w:rsidRPr="00182949">
        <w:t>Eliminating discrimination</w:t>
      </w:r>
    </w:p>
    <w:p w14:paraId="64E151A8" w14:textId="77777777" w:rsidR="00B5418F" w:rsidRPr="00182949" w:rsidRDefault="00B5418F" w:rsidP="00B5418F">
      <w:pPr>
        <w:pStyle w:val="ListParagraph"/>
        <w:numPr>
          <w:ilvl w:val="0"/>
          <w:numId w:val="1"/>
        </w:numPr>
        <w:spacing w:before="240" w:after="240"/>
      </w:pPr>
      <w:r w:rsidRPr="00182949">
        <w:t>Advancing equality of opportunity</w:t>
      </w:r>
    </w:p>
    <w:p w14:paraId="33068EEC" w14:textId="77777777" w:rsidR="00B5418F" w:rsidRPr="00182949" w:rsidRDefault="00B5418F" w:rsidP="00B5418F">
      <w:pPr>
        <w:pStyle w:val="ListParagraph"/>
        <w:numPr>
          <w:ilvl w:val="0"/>
          <w:numId w:val="1"/>
        </w:numPr>
        <w:spacing w:before="240" w:after="0"/>
      </w:pPr>
      <w:r w:rsidRPr="00182949">
        <w:t>Fostering good relations across protected characteristics</w:t>
      </w:r>
    </w:p>
    <w:p w14:paraId="30114BF4" w14:textId="26A8405D" w:rsidR="00407AE3" w:rsidRDefault="00B5418F" w:rsidP="0D80D5E3">
      <w:pPr>
        <w:pStyle w:val="ListParagraph"/>
        <w:numPr>
          <w:ilvl w:val="1"/>
          <w:numId w:val="5"/>
        </w:numPr>
        <w:spacing w:before="240" w:after="0"/>
      </w:pPr>
      <w:r w:rsidRPr="00182949">
        <w:t>All applicants must submit an Equality, Diversity &amp; Inclusion (EDI) Statement as part of their application.</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1CB40200" w14:textId="322CECEE" w:rsidR="00407AE3" w:rsidRDefault="65580281" w:rsidP="0D80D5E3">
      <w:pPr>
        <w:spacing w:before="240" w:after="240"/>
      </w:pPr>
      <w:r w:rsidRPr="0D80D5E3">
        <w:t>2.1 All applications will be assessed against the published funding criteria and considered alongside other applications received within the relevant funding window.</w:t>
      </w:r>
    </w:p>
    <w:p w14:paraId="2E90D581" w14:textId="1F265C63" w:rsidR="00407AE3" w:rsidRDefault="65580281" w:rsidP="0D80D5E3">
      <w:pPr>
        <w:spacing w:before="240" w:after="240"/>
      </w:pPr>
      <w:r w:rsidRPr="0D80D5E3">
        <w:t xml:space="preserve">2.2 In determining awards, </w:t>
      </w:r>
      <w:r w:rsidR="00DC5E9D">
        <w:t>Kavanagh &amp; Coates</w:t>
      </w:r>
      <w:r w:rsidRPr="0D80D5E3">
        <w:t xml:space="preserve"> </w:t>
      </w:r>
      <w:r w:rsidR="00B51379">
        <w:t xml:space="preserve">Funeral Services </w:t>
      </w:r>
      <w:r w:rsidRPr="0D80D5E3">
        <w:t>will consider (but not be limited to):</w:t>
      </w:r>
    </w:p>
    <w:p w14:paraId="4D652982" w14:textId="28EF5A77" w:rsidR="00407AE3" w:rsidRDefault="65580281" w:rsidP="0D80D5E3">
      <w:pPr>
        <w:pStyle w:val="ListParagraph"/>
        <w:numPr>
          <w:ilvl w:val="0"/>
          <w:numId w:val="4"/>
        </w:numPr>
        <w:spacing w:before="240" w:after="240"/>
      </w:pPr>
      <w:r w:rsidRPr="0D80D5E3">
        <w:t>The extent to which the project addresses deprivation or disadvantage.</w:t>
      </w:r>
    </w:p>
    <w:p w14:paraId="69D82A5E" w14:textId="1418A4E1" w:rsidR="00407AE3" w:rsidRDefault="65580281" w:rsidP="0D80D5E3">
      <w:pPr>
        <w:pStyle w:val="ListParagraph"/>
        <w:numPr>
          <w:ilvl w:val="0"/>
          <w:numId w:val="4"/>
        </w:numPr>
        <w:spacing w:before="240" w:after="240"/>
      </w:pPr>
      <w:r w:rsidRPr="0D80D5E3">
        <w:lastRenderedPageBreak/>
        <w:t>The applicant’s experience, capacity, and track record in delivering support to deprived or vulnerable groups.</w:t>
      </w:r>
    </w:p>
    <w:p w14:paraId="2D3F4F41" w14:textId="7BC940AA" w:rsidR="00407AE3" w:rsidRDefault="65580281" w:rsidP="0D80D5E3">
      <w:pPr>
        <w:spacing w:before="240" w:after="240"/>
      </w:pPr>
      <w:r w:rsidRPr="0D80D5E3">
        <w:t xml:space="preserve">2.3 Decisions are made at the sole discretion of </w:t>
      </w:r>
      <w:r w:rsidR="00DC5E9D">
        <w:t>Kavanagh &amp; Coates</w:t>
      </w:r>
      <w:r w:rsidR="00B51379">
        <w:t xml:space="preserve"> Funeral Services</w:t>
      </w:r>
      <w:r w:rsidRPr="0D80D5E3">
        <w:t>. All decisions are final and cannot be challenged or appealed.</w:t>
      </w:r>
    </w:p>
    <w:p w14:paraId="2E4A6D91" w14:textId="5A786A48" w:rsidR="00407AE3" w:rsidRDefault="65580281" w:rsidP="0D80D5E3">
      <w:pPr>
        <w:spacing w:before="240" w:after="240"/>
      </w:pPr>
      <w:r w:rsidRPr="0D80D5E3">
        <w:t>2.4 Applicants who are unsuccessful may reapply in a later funding window. Applicants who receive funding may not reapply within the same calendar year.</w:t>
      </w:r>
    </w:p>
    <w:p w14:paraId="0CA26825" w14:textId="52F8AD9E" w:rsidR="00407AE3" w:rsidRDefault="65580281" w:rsidP="00B51379">
      <w:pPr>
        <w:spacing w:before="240" w:after="240"/>
      </w:pPr>
      <w:r w:rsidRPr="0D80D5E3">
        <w:t xml:space="preserve">2.5 The award of funding does not constitute endorsement, affiliation, or recommendation of the applicant’s services or activities by </w:t>
      </w:r>
      <w:r w:rsidR="00DC5E9D">
        <w:t>Kavanagh &amp; Coates</w:t>
      </w:r>
      <w:r w:rsidR="00B51379">
        <w:t xml:space="preserve"> Funeral Services</w:t>
      </w:r>
      <w:r w:rsidRPr="0D80D5E3">
        <w:t>.</w:t>
      </w: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05FE6BA0"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39B8D5B7"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DC5E9D">
        <w:t>Kavanagh &amp; Coates</w:t>
      </w:r>
      <w:r w:rsidR="00B51379">
        <w:t xml:space="preserve"> Funeral Services.</w:t>
      </w:r>
    </w:p>
    <w:p w14:paraId="77A05402" w14:textId="72880A2D" w:rsidR="00407AE3" w:rsidRDefault="65580281" w:rsidP="0D80D5E3">
      <w:pPr>
        <w:spacing w:before="240" w:after="240"/>
      </w:pPr>
      <w:r w:rsidRPr="0D80D5E3">
        <w:t xml:space="preserve">3.3 Unspent or misapplied funds may be subject to recovery. </w:t>
      </w:r>
      <w:r w:rsidR="00DC5E9D">
        <w:t xml:space="preserve">Kavanagh &amp; Coates </w:t>
      </w:r>
      <w:r w:rsidR="00B51379">
        <w:t xml:space="preserve">Funeral Services </w:t>
      </w:r>
      <w:r w:rsidRPr="0D80D5E3">
        <w:t>reserves the right to request repayment in full or in part.</w:t>
      </w:r>
    </w:p>
    <w:p w14:paraId="06712D3F" w14:textId="736830A2" w:rsidR="00407AE3" w:rsidRDefault="65580281" w:rsidP="00B5418F">
      <w:pPr>
        <w:spacing w:before="240" w:after="240"/>
      </w:pPr>
      <w:r w:rsidRPr="0D80D5E3">
        <w:t>3.4 Applicants must maintain accurate financial records for all expenditure relating to the grant and make these available upon request.</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086A4A7E" w:rsidR="00407AE3" w:rsidRDefault="65580281" w:rsidP="0D80D5E3">
      <w:pPr>
        <w:spacing w:before="240" w:after="240"/>
      </w:pPr>
      <w:r w:rsidRPr="0D80D5E3">
        <w:t xml:space="preserve">4.1 </w:t>
      </w:r>
      <w:r w:rsidR="00DC5E9D">
        <w:t>Kavanagh &amp; Coates</w:t>
      </w:r>
      <w:r w:rsidRPr="0D80D5E3">
        <w:t xml:space="preserve"> </w:t>
      </w:r>
      <w:r w:rsidR="00B51379">
        <w:t xml:space="preserve">Funeral Services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lastRenderedPageBreak/>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33B41371"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DC5E9D">
        <w:t xml:space="preserve">Kavanagh &amp; Coates </w:t>
      </w:r>
      <w:r w:rsidR="00B51379">
        <w:t xml:space="preserve">Funeral Services </w:t>
      </w:r>
      <w:r w:rsidRPr="005F25DB">
        <w:t>reserves the right to determine what constitutes valid extenuating circumstances.</w:t>
      </w:r>
    </w:p>
    <w:p w14:paraId="10A66A4C" w14:textId="122F5F33" w:rsidR="00407AE3" w:rsidRDefault="005F25DB" w:rsidP="005F25DB">
      <w:pPr>
        <w:spacing w:before="240" w:after="240"/>
      </w:pPr>
      <w:r w:rsidRPr="005F25DB">
        <w:t xml:space="preserve">5.4 Where extenuating circumstances are accepted, </w:t>
      </w:r>
      <w:r w:rsidR="00DC5E9D">
        <w:t>Kavanagh &amp; Coates</w:t>
      </w:r>
      <w:r w:rsidRPr="005F25DB">
        <w:t xml:space="preserve"> </w:t>
      </w:r>
      <w:r w:rsidR="00B51379">
        <w:t xml:space="preserve">Funeral Services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3A526415" w:rsidR="00407AE3" w:rsidRDefault="005F25DB" w:rsidP="0D80D5E3">
      <w:pPr>
        <w:spacing w:before="240" w:after="240"/>
      </w:pPr>
      <w:r>
        <w:t>6</w:t>
      </w:r>
      <w:r w:rsidR="65580281" w:rsidRPr="0D80D5E3">
        <w:t xml:space="preserve">.1 With the applicant’s prior consent, </w:t>
      </w:r>
      <w:r w:rsidR="00DC5E9D">
        <w:t>Kavanagh &amp; Coates</w:t>
      </w:r>
      <w:r w:rsidR="65580281" w:rsidRPr="0D80D5E3">
        <w:t xml:space="preserve"> </w:t>
      </w:r>
      <w:r w:rsidR="00B51379">
        <w:t xml:space="preserve">Funeral Services </w:t>
      </w:r>
      <w:r w:rsidR="65580281" w:rsidRPr="0D80D5E3">
        <w:t>may:</w:t>
      </w:r>
    </w:p>
    <w:p w14:paraId="493B469F" w14:textId="13078532" w:rsidR="00407AE3" w:rsidRDefault="65580281" w:rsidP="0D80D5E3">
      <w:pPr>
        <w:pStyle w:val="ListParagraph"/>
        <w:numPr>
          <w:ilvl w:val="0"/>
          <w:numId w:val="2"/>
        </w:numPr>
        <w:spacing w:before="240" w:after="240"/>
      </w:pPr>
      <w:r w:rsidRPr="0D80D5E3">
        <w:t xml:space="preserve">Publicise the award on social media, websites, or printed </w:t>
      </w:r>
      <w:proofErr w:type="gramStart"/>
      <w:r w:rsidRPr="0D80D5E3">
        <w:t>materials;</w:t>
      </w:r>
      <w:proofErr w:type="gramEnd"/>
    </w:p>
    <w:p w14:paraId="627260BD" w14:textId="6CFF0251" w:rsidR="00407AE3" w:rsidRDefault="65580281" w:rsidP="0D80D5E3">
      <w:pPr>
        <w:pStyle w:val="ListParagraph"/>
        <w:numPr>
          <w:ilvl w:val="0"/>
          <w:numId w:val="2"/>
        </w:numPr>
        <w:spacing w:before="240" w:after="240"/>
      </w:pPr>
      <w:r w:rsidRPr="0D80D5E3">
        <w:t>Publish photographs, interviews, quotes, or case studies relating to the funded activity.</w:t>
      </w:r>
    </w:p>
    <w:p w14:paraId="17CB4163" w14:textId="0C23EAC6" w:rsidR="00407AE3" w:rsidRDefault="005F25DB" w:rsidP="0D80D5E3">
      <w:pPr>
        <w:spacing w:before="240" w:after="240"/>
      </w:pPr>
      <w:r>
        <w:t>6</w:t>
      </w:r>
      <w:r w:rsidR="65580281" w:rsidRPr="0D80D5E3">
        <w:t>.2 Applicants agree to provide reasonable cooperation for publicity purposes where consent is granted.</w:t>
      </w:r>
    </w:p>
    <w:p w14:paraId="054EF226" w14:textId="112E8A84" w:rsidR="00407AE3" w:rsidRDefault="005F25DB" w:rsidP="00B5418F">
      <w:pPr>
        <w:spacing w:before="240" w:after="240"/>
      </w:pPr>
      <w:r>
        <w:t>6</w:t>
      </w:r>
      <w:r w:rsidR="65580281" w:rsidRPr="0D80D5E3">
        <w:t xml:space="preserve">.3 Applicants may not use the </w:t>
      </w:r>
      <w:r w:rsidR="009549FF">
        <w:t>Kavanagh &amp; Coates</w:t>
      </w:r>
      <w:r w:rsidR="65580281" w:rsidRPr="0D80D5E3">
        <w:t xml:space="preserve"> </w:t>
      </w:r>
      <w:r w:rsidR="00B51379">
        <w:t xml:space="preserve">Community Assistance Programme </w:t>
      </w:r>
      <w:r w:rsidR="65580281" w:rsidRPr="0D80D5E3">
        <w:t>name, logo, or branding without explicit written permission.</w:t>
      </w: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lastRenderedPageBreak/>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2F1869AA" w:rsidR="005F25DB" w:rsidRDefault="005F25DB" w:rsidP="0D80D5E3">
      <w:pPr>
        <w:spacing w:before="240" w:after="240"/>
      </w:pPr>
      <w:r>
        <w:t>7</w:t>
      </w:r>
      <w:r w:rsidR="65580281" w:rsidRPr="0D80D5E3">
        <w:t xml:space="preserve">.3 </w:t>
      </w:r>
      <w:r w:rsidR="009549FF">
        <w:t>Kavanagh &amp; Coates</w:t>
      </w:r>
      <w:r w:rsidR="65580281" w:rsidRPr="0D80D5E3">
        <w:t xml:space="preserve"> </w:t>
      </w:r>
      <w:r w:rsidR="00B51379">
        <w:t xml:space="preserve">Funeral Services </w:t>
      </w:r>
      <w:r w:rsidR="65580281" w:rsidRPr="0D80D5E3">
        <w:t>reserves the right to amend these Terms &amp; Conditions at any time. Updated versions will be published or provided as necessary.</w:t>
      </w:r>
    </w:p>
    <w:p w14:paraId="16C5A38B" w14:textId="76706ECC" w:rsidR="00407AE3"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applicants confirm their acceptance of these Terms &amp; Conditions in full.</w:t>
      </w:r>
    </w:p>
    <w:p w14:paraId="5E5787A5" w14:textId="60190EAA" w:rsidR="00407AE3" w:rsidRDefault="00407AE3" w:rsidP="0D80D5E3"/>
    <w:sectPr w:rsidR="00407AE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4CCB" w14:textId="77777777" w:rsidR="00B51379" w:rsidRDefault="00B51379" w:rsidP="00B51379">
      <w:pPr>
        <w:spacing w:after="0" w:line="240" w:lineRule="auto"/>
      </w:pPr>
      <w:r>
        <w:separator/>
      </w:r>
    </w:p>
  </w:endnote>
  <w:endnote w:type="continuationSeparator" w:id="0">
    <w:p w14:paraId="62E1D10A" w14:textId="77777777" w:rsidR="00B51379" w:rsidRDefault="00B51379" w:rsidP="00B5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9A2" w14:textId="03BE40BE" w:rsidR="00B51379" w:rsidRPr="00B51379" w:rsidRDefault="00B51379" w:rsidP="00B51379">
    <w:pPr>
      <w:pStyle w:val="Footer"/>
      <w:jc w:val="center"/>
    </w:pPr>
    <w:r w:rsidRPr="00B51379">
      <w:drawing>
        <wp:inline distT="0" distB="0" distL="0" distR="0" wp14:anchorId="71363088" wp14:editId="482AD419">
          <wp:extent cx="2988310" cy="542306"/>
          <wp:effectExtent l="0" t="0" r="2540" b="0"/>
          <wp:docPr id="8859903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803" cy="567258"/>
                  </a:xfrm>
                  <a:prstGeom prst="rect">
                    <a:avLst/>
                  </a:prstGeom>
                  <a:noFill/>
                  <a:ln>
                    <a:noFill/>
                  </a:ln>
                </pic:spPr>
              </pic:pic>
            </a:graphicData>
          </a:graphic>
        </wp:inline>
      </w:drawing>
    </w:r>
  </w:p>
  <w:p w14:paraId="748036A1" w14:textId="7B92B57F" w:rsidR="00B51379" w:rsidRDefault="00B51379">
    <w:pPr>
      <w:pStyle w:val="Footer"/>
    </w:pPr>
  </w:p>
  <w:p w14:paraId="705D5D5D" w14:textId="77777777" w:rsidR="00B51379" w:rsidRDefault="00B5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A440" w14:textId="77777777" w:rsidR="00B51379" w:rsidRDefault="00B51379" w:rsidP="00B51379">
      <w:pPr>
        <w:spacing w:after="0" w:line="240" w:lineRule="auto"/>
      </w:pPr>
      <w:r>
        <w:separator/>
      </w:r>
    </w:p>
  </w:footnote>
  <w:footnote w:type="continuationSeparator" w:id="0">
    <w:p w14:paraId="6CC18EAC" w14:textId="77777777" w:rsidR="00B51379" w:rsidRDefault="00B51379" w:rsidP="00B5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23C1" w14:textId="63D5AB4F" w:rsidR="00B51379" w:rsidRPr="00B51379" w:rsidRDefault="00B51379" w:rsidP="00B51379">
    <w:pPr>
      <w:pStyle w:val="Header"/>
      <w:jc w:val="center"/>
    </w:pPr>
    <w:r w:rsidRPr="00B51379">
      <w:drawing>
        <wp:inline distT="0" distB="0" distL="0" distR="0" wp14:anchorId="715CDF4B" wp14:editId="3F54FFF2">
          <wp:extent cx="1655626" cy="1306195"/>
          <wp:effectExtent l="0" t="0" r="1905" b="8255"/>
          <wp:docPr id="21260895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967" cy="1314354"/>
                  </a:xfrm>
                  <a:prstGeom prst="rect">
                    <a:avLst/>
                  </a:prstGeom>
                  <a:noFill/>
                  <a:ln>
                    <a:noFill/>
                  </a:ln>
                </pic:spPr>
              </pic:pic>
            </a:graphicData>
          </a:graphic>
        </wp:inline>
      </w:drawing>
    </w:r>
  </w:p>
  <w:p w14:paraId="1AE4C68A" w14:textId="255B2C13" w:rsidR="00B51379" w:rsidRDefault="00B51379">
    <w:pPr>
      <w:pStyle w:val="Header"/>
    </w:pPr>
  </w:p>
  <w:p w14:paraId="6F5BC6DB" w14:textId="77777777" w:rsidR="00B51379" w:rsidRDefault="00B51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2"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4"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4"/>
  </w:num>
  <w:num w:numId="2" w16cid:durableId="1465079353">
    <w:abstractNumId w:val="1"/>
  </w:num>
  <w:num w:numId="3" w16cid:durableId="1820416890">
    <w:abstractNumId w:val="0"/>
  </w:num>
  <w:num w:numId="4" w16cid:durableId="196234866">
    <w:abstractNumId w:val="3"/>
  </w:num>
  <w:num w:numId="5" w16cid:durableId="31190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100067"/>
    <w:rsid w:val="001E1EB5"/>
    <w:rsid w:val="00316B58"/>
    <w:rsid w:val="00407AE3"/>
    <w:rsid w:val="005F25DB"/>
    <w:rsid w:val="00673D5F"/>
    <w:rsid w:val="009549FF"/>
    <w:rsid w:val="009816CF"/>
    <w:rsid w:val="00A47F56"/>
    <w:rsid w:val="00AC0DD2"/>
    <w:rsid w:val="00B07C05"/>
    <w:rsid w:val="00B51379"/>
    <w:rsid w:val="00B5418F"/>
    <w:rsid w:val="00BD2CE6"/>
    <w:rsid w:val="00CD2278"/>
    <w:rsid w:val="00DC5E9D"/>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Header">
    <w:name w:val="header"/>
    <w:basedOn w:val="Normal"/>
    <w:link w:val="HeaderChar"/>
    <w:uiPriority w:val="99"/>
    <w:unhideWhenUsed/>
    <w:rsid w:val="00B51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379"/>
  </w:style>
  <w:style w:type="paragraph" w:styleId="Footer">
    <w:name w:val="footer"/>
    <w:basedOn w:val="Normal"/>
    <w:link w:val="FooterChar"/>
    <w:uiPriority w:val="99"/>
    <w:unhideWhenUsed/>
    <w:rsid w:val="00B51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760</Words>
  <Characters>4533</Characters>
  <Application>Microsoft Office Word</Application>
  <DocSecurity>4</DocSecurity>
  <Lines>85</Lines>
  <Paragraphs>55</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Beverley Brown</cp:lastModifiedBy>
  <cp:revision>2</cp:revision>
  <dcterms:created xsi:type="dcterms:W3CDTF">2026-02-09T13:04:00Z</dcterms:created>
  <dcterms:modified xsi:type="dcterms:W3CDTF">2026-02-09T13:04:00Z</dcterms:modified>
</cp:coreProperties>
</file>